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C915" w14:textId="77777777" w:rsidR="00705353" w:rsidRPr="00CE0BA7" w:rsidRDefault="00705353" w:rsidP="00A92F19">
      <w:pPr>
        <w:rPr>
          <w:lang w:val="es-AR"/>
        </w:rPr>
      </w:pPr>
    </w:p>
    <w:p w14:paraId="248BEDC4" w14:textId="77777777" w:rsidR="00705353" w:rsidRDefault="00705353" w:rsidP="00CE0BA7">
      <w:pPr>
        <w:ind w:left="-142"/>
        <w:rPr>
          <w:b/>
          <w:sz w:val="28"/>
          <w:szCs w:val="28"/>
        </w:rPr>
      </w:pPr>
      <w:r w:rsidRPr="00CE0BA7">
        <w:rPr>
          <w:b/>
          <w:sz w:val="28"/>
          <w:szCs w:val="28"/>
        </w:rPr>
        <w:t xml:space="preserve">Ficha técnica de </w:t>
      </w:r>
      <w:r w:rsidRPr="00CE0BA7">
        <w:rPr>
          <w:b/>
          <w:i/>
          <w:sz w:val="28"/>
          <w:szCs w:val="28"/>
        </w:rPr>
        <w:t>Sueños dorados</w:t>
      </w:r>
    </w:p>
    <w:p w14:paraId="272D4874" w14:textId="77777777" w:rsidR="00705353" w:rsidRPr="00CE0BA7" w:rsidRDefault="00705353" w:rsidP="00CE0BA7">
      <w:pPr>
        <w:ind w:left="-142"/>
        <w:rPr>
          <w:b/>
          <w:sz w:val="28"/>
          <w:szCs w:val="28"/>
        </w:rPr>
      </w:pPr>
      <w:r w:rsidRPr="00CE0BA7">
        <w:rPr>
          <w:b/>
          <w:color w:val="4F81BD"/>
          <w:sz w:val="28"/>
          <w:szCs w:val="28"/>
        </w:rPr>
        <w:t xml:space="preserve">ISBN </w:t>
      </w:r>
      <w:r w:rsidRPr="00CE0BA7">
        <w:rPr>
          <w:b/>
          <w:bCs/>
          <w:sz w:val="28"/>
          <w:szCs w:val="28"/>
        </w:rPr>
        <w:t>978-987-612-747-9</w:t>
      </w:r>
    </w:p>
    <w:p w14:paraId="0F41523A" w14:textId="77777777" w:rsidR="00705353" w:rsidRPr="00CE0BA7" w:rsidRDefault="00705353" w:rsidP="00A92F19">
      <w:pPr>
        <w:ind w:left="-142"/>
        <w:rPr>
          <w:b/>
          <w:color w:val="4F81BD"/>
        </w:rPr>
      </w:pPr>
    </w:p>
    <w:p w14:paraId="57FC2481" w14:textId="77777777" w:rsidR="00705353" w:rsidRPr="00CE0BA7" w:rsidRDefault="00705353" w:rsidP="00A92F19">
      <w:pPr>
        <w:ind w:left="-142"/>
        <w:rPr>
          <w:b/>
          <w:color w:val="4F81BD"/>
        </w:rPr>
      </w:pPr>
    </w:p>
    <w:p w14:paraId="7F1153DB" w14:textId="77777777" w:rsidR="00705353" w:rsidRPr="00CE0BA7" w:rsidRDefault="00705353" w:rsidP="00A92F19">
      <w:pPr>
        <w:ind w:left="-142"/>
        <w:rPr>
          <w:b/>
          <w:color w:val="4F81BD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705353" w:rsidRPr="00CE0BA7" w14:paraId="3BE9410B" w14:textId="77777777">
        <w:trPr>
          <w:trHeight w:val="396"/>
        </w:trPr>
        <w:tc>
          <w:tcPr>
            <w:tcW w:w="2660" w:type="dxa"/>
            <w:shd w:val="clear" w:color="auto" w:fill="DBE5F1"/>
          </w:tcPr>
          <w:p w14:paraId="56CB0772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 xml:space="preserve">Título original: </w:t>
            </w:r>
          </w:p>
        </w:tc>
        <w:tc>
          <w:tcPr>
            <w:tcW w:w="5984" w:type="dxa"/>
          </w:tcPr>
          <w:p w14:paraId="45E9893D" w14:textId="77777777" w:rsidR="00705353" w:rsidRPr="00CE0BA7" w:rsidRDefault="00705353" w:rsidP="00CE0BA7">
            <w:pPr>
              <w:rPr>
                <w:i/>
              </w:rPr>
            </w:pPr>
            <w:r w:rsidRPr="00CE0BA7">
              <w:rPr>
                <w:i/>
              </w:rPr>
              <w:t xml:space="preserve">Golden </w:t>
            </w:r>
            <w:proofErr w:type="spellStart"/>
            <w:r w:rsidRPr="00CE0BA7">
              <w:rPr>
                <w:i/>
              </w:rPr>
              <w:t>Girl</w:t>
            </w:r>
            <w:proofErr w:type="spellEnd"/>
          </w:p>
          <w:p w14:paraId="2B42C76C" w14:textId="77777777" w:rsidR="00705353" w:rsidRPr="00CE0BA7" w:rsidRDefault="00705353" w:rsidP="00E2750F">
            <w:pPr>
              <w:rPr>
                <w:i/>
              </w:rPr>
            </w:pPr>
          </w:p>
        </w:tc>
      </w:tr>
      <w:tr w:rsidR="00705353" w:rsidRPr="00CE0BA7" w14:paraId="355C248B" w14:textId="77777777">
        <w:trPr>
          <w:trHeight w:val="399"/>
        </w:trPr>
        <w:tc>
          <w:tcPr>
            <w:tcW w:w="2660" w:type="dxa"/>
            <w:shd w:val="clear" w:color="auto" w:fill="DBE5F1"/>
          </w:tcPr>
          <w:p w14:paraId="7E710F6B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Título en español:</w:t>
            </w:r>
          </w:p>
        </w:tc>
        <w:tc>
          <w:tcPr>
            <w:tcW w:w="5984" w:type="dxa"/>
          </w:tcPr>
          <w:p w14:paraId="52698690" w14:textId="77777777" w:rsidR="00705353" w:rsidRPr="00CE0BA7" w:rsidRDefault="00705353" w:rsidP="00E2750F">
            <w:r w:rsidRPr="00CE0BA7">
              <w:t>Sueños dorados</w:t>
            </w:r>
          </w:p>
        </w:tc>
      </w:tr>
      <w:tr w:rsidR="00705353" w:rsidRPr="00CE0BA7" w14:paraId="50805712" w14:textId="77777777">
        <w:trPr>
          <w:trHeight w:val="423"/>
        </w:trPr>
        <w:tc>
          <w:tcPr>
            <w:tcW w:w="2660" w:type="dxa"/>
            <w:shd w:val="clear" w:color="auto" w:fill="DBE5F1"/>
          </w:tcPr>
          <w:p w14:paraId="2AF2C75B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Bajada/subtitulo:</w:t>
            </w:r>
          </w:p>
        </w:tc>
        <w:tc>
          <w:tcPr>
            <w:tcW w:w="5984" w:type="dxa"/>
          </w:tcPr>
          <w:p w14:paraId="3ED6C640" w14:textId="77777777" w:rsidR="00705353" w:rsidRPr="00CE0BA7" w:rsidRDefault="00705353" w:rsidP="00E2750F">
            <w:r w:rsidRPr="00CE0BA7">
              <w:t>-</w:t>
            </w:r>
          </w:p>
        </w:tc>
      </w:tr>
      <w:tr w:rsidR="00705353" w:rsidRPr="00CE0BA7" w14:paraId="4608895A" w14:textId="77777777">
        <w:trPr>
          <w:trHeight w:val="414"/>
        </w:trPr>
        <w:tc>
          <w:tcPr>
            <w:tcW w:w="2660" w:type="dxa"/>
            <w:shd w:val="clear" w:color="auto" w:fill="DBE5F1"/>
          </w:tcPr>
          <w:p w14:paraId="669934DD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Formato:</w:t>
            </w:r>
          </w:p>
        </w:tc>
        <w:tc>
          <w:tcPr>
            <w:tcW w:w="5984" w:type="dxa"/>
          </w:tcPr>
          <w:p w14:paraId="1E8DEEA2" w14:textId="77777777" w:rsidR="00705353" w:rsidRPr="00CE0BA7" w:rsidRDefault="00C50B36" w:rsidP="00E2750F">
            <w:r>
              <w:t>14 x 21</w:t>
            </w:r>
            <w:bookmarkStart w:id="0" w:name="_GoBack"/>
            <w:bookmarkEnd w:id="0"/>
            <w:r w:rsidR="00705353" w:rsidRPr="00CE0BA7">
              <w:t xml:space="preserve"> cm</w:t>
            </w:r>
          </w:p>
        </w:tc>
      </w:tr>
      <w:tr w:rsidR="00705353" w:rsidRPr="00CE0BA7" w14:paraId="1EE5B0F8" w14:textId="77777777">
        <w:trPr>
          <w:trHeight w:val="369"/>
        </w:trPr>
        <w:tc>
          <w:tcPr>
            <w:tcW w:w="2660" w:type="dxa"/>
            <w:shd w:val="clear" w:color="auto" w:fill="DBE5F1"/>
          </w:tcPr>
          <w:p w14:paraId="508A2CFE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Cantidad de páginas:</w:t>
            </w:r>
          </w:p>
        </w:tc>
        <w:tc>
          <w:tcPr>
            <w:tcW w:w="5984" w:type="dxa"/>
          </w:tcPr>
          <w:p w14:paraId="5FECEA4F" w14:textId="77777777" w:rsidR="00705353" w:rsidRPr="00CE0BA7" w:rsidRDefault="00705353" w:rsidP="00E2750F">
            <w:r w:rsidRPr="00CE0BA7">
              <w:t>168</w:t>
            </w:r>
          </w:p>
        </w:tc>
      </w:tr>
      <w:tr w:rsidR="00705353" w:rsidRPr="00CE0BA7" w14:paraId="3EA0F40A" w14:textId="77777777">
        <w:trPr>
          <w:trHeight w:val="369"/>
        </w:trPr>
        <w:tc>
          <w:tcPr>
            <w:tcW w:w="2660" w:type="dxa"/>
            <w:shd w:val="clear" w:color="auto" w:fill="DBE5F1"/>
          </w:tcPr>
          <w:p w14:paraId="6CC2CC85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Encuadernación:</w:t>
            </w:r>
          </w:p>
        </w:tc>
        <w:tc>
          <w:tcPr>
            <w:tcW w:w="5984" w:type="dxa"/>
          </w:tcPr>
          <w:p w14:paraId="082CED86" w14:textId="77777777" w:rsidR="00705353" w:rsidRPr="00CE0BA7" w:rsidRDefault="00705353" w:rsidP="00E2750F">
            <w:r w:rsidRPr="00CE0BA7">
              <w:t>Tapa blanda sin solapas</w:t>
            </w:r>
          </w:p>
        </w:tc>
      </w:tr>
      <w:tr w:rsidR="00705353" w:rsidRPr="00CE0BA7" w14:paraId="724FD47A" w14:textId="77777777">
        <w:trPr>
          <w:trHeight w:val="333"/>
        </w:trPr>
        <w:tc>
          <w:tcPr>
            <w:tcW w:w="2660" w:type="dxa"/>
            <w:shd w:val="clear" w:color="auto" w:fill="DBE5F1"/>
          </w:tcPr>
          <w:p w14:paraId="3FBEEC9D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Otros datos técnicos:</w:t>
            </w:r>
          </w:p>
        </w:tc>
        <w:tc>
          <w:tcPr>
            <w:tcW w:w="5984" w:type="dxa"/>
          </w:tcPr>
          <w:p w14:paraId="1A8819BB" w14:textId="77777777" w:rsidR="00705353" w:rsidRPr="00CE0BA7" w:rsidRDefault="00705353" w:rsidP="00E2750F">
            <w:r w:rsidRPr="00CE0BA7">
              <w:t xml:space="preserve">Tapa a 4 colores con </w:t>
            </w:r>
            <w:proofErr w:type="spellStart"/>
            <w:r w:rsidRPr="00CE0BA7">
              <w:t>stamping</w:t>
            </w:r>
            <w:proofErr w:type="spellEnd"/>
            <w:r w:rsidRPr="00CE0BA7">
              <w:t xml:space="preserve"> holográfico. Interior a un color.</w:t>
            </w:r>
          </w:p>
        </w:tc>
      </w:tr>
      <w:tr w:rsidR="00705353" w:rsidRPr="00CE0BA7" w14:paraId="70558025" w14:textId="77777777">
        <w:trPr>
          <w:trHeight w:val="351"/>
        </w:trPr>
        <w:tc>
          <w:tcPr>
            <w:tcW w:w="2660" w:type="dxa"/>
            <w:shd w:val="clear" w:color="auto" w:fill="DBE5F1"/>
          </w:tcPr>
          <w:p w14:paraId="7B973956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ISBN:</w:t>
            </w:r>
          </w:p>
        </w:tc>
        <w:tc>
          <w:tcPr>
            <w:tcW w:w="5984" w:type="dxa"/>
          </w:tcPr>
          <w:p w14:paraId="737FA388" w14:textId="77777777" w:rsidR="00705353" w:rsidRPr="004477B5" w:rsidRDefault="00705353" w:rsidP="00CE0BA7">
            <w:pPr>
              <w:rPr>
                <w:bCs/>
              </w:rPr>
            </w:pPr>
            <w:r w:rsidRPr="004477B5">
              <w:rPr>
                <w:bCs/>
              </w:rPr>
              <w:t>978-987-612-747-9</w:t>
            </w:r>
          </w:p>
          <w:p w14:paraId="02B18C06" w14:textId="77777777" w:rsidR="00705353" w:rsidRPr="00CE0BA7" w:rsidRDefault="00705353" w:rsidP="00E2750F"/>
        </w:tc>
      </w:tr>
      <w:tr w:rsidR="00705353" w:rsidRPr="00CE0BA7" w14:paraId="766CFC6F" w14:textId="77777777">
        <w:trPr>
          <w:trHeight w:val="441"/>
        </w:trPr>
        <w:tc>
          <w:tcPr>
            <w:tcW w:w="2660" w:type="dxa"/>
            <w:shd w:val="clear" w:color="auto" w:fill="DBE5F1"/>
          </w:tcPr>
          <w:p w14:paraId="1B21ED9A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 xml:space="preserve">Colección: </w:t>
            </w:r>
          </w:p>
        </w:tc>
        <w:tc>
          <w:tcPr>
            <w:tcW w:w="5984" w:type="dxa"/>
          </w:tcPr>
          <w:p w14:paraId="7FA4F58C" w14:textId="77777777" w:rsidR="00705353" w:rsidRPr="00CE0BA7" w:rsidRDefault="00705353" w:rsidP="00E2750F">
            <w:proofErr w:type="spellStart"/>
            <w:r w:rsidRPr="00CE0BA7">
              <w:t>Million</w:t>
            </w:r>
            <w:proofErr w:type="spellEnd"/>
            <w:r w:rsidRPr="00CE0BA7">
              <w:t xml:space="preserve"> </w:t>
            </w:r>
            <w:proofErr w:type="spellStart"/>
            <w:r w:rsidRPr="00CE0BA7">
              <w:t>Dollar</w:t>
            </w:r>
            <w:proofErr w:type="spellEnd"/>
            <w:r w:rsidRPr="00CE0BA7">
              <w:t xml:space="preserve"> </w:t>
            </w:r>
            <w:proofErr w:type="spellStart"/>
            <w:r w:rsidRPr="00CE0BA7">
              <w:t>Girls</w:t>
            </w:r>
            <w:proofErr w:type="spellEnd"/>
          </w:p>
        </w:tc>
      </w:tr>
      <w:tr w:rsidR="00705353" w:rsidRPr="00CE0BA7" w14:paraId="4223267F" w14:textId="77777777">
        <w:tc>
          <w:tcPr>
            <w:tcW w:w="2660" w:type="dxa"/>
            <w:shd w:val="clear" w:color="auto" w:fill="DBE5F1"/>
          </w:tcPr>
          <w:p w14:paraId="4E1D22D6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 xml:space="preserve">Público: </w:t>
            </w:r>
          </w:p>
          <w:p w14:paraId="4ECE56F7" w14:textId="77777777" w:rsidR="00705353" w:rsidRPr="00CE0BA7" w:rsidRDefault="00705353" w:rsidP="00E2750F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14:paraId="5CEB18CC" w14:textId="77777777" w:rsidR="00705353" w:rsidRPr="00CE0BA7" w:rsidRDefault="00705353" w:rsidP="00E2750F">
            <w:r w:rsidRPr="00CE0BA7">
              <w:t>Chicas adolescentes, recomendado a partir de  los 12 años.</w:t>
            </w:r>
          </w:p>
        </w:tc>
      </w:tr>
      <w:tr w:rsidR="00705353" w:rsidRPr="00CE0BA7" w14:paraId="63B807C7" w14:textId="77777777">
        <w:trPr>
          <w:trHeight w:val="772"/>
        </w:trPr>
        <w:tc>
          <w:tcPr>
            <w:tcW w:w="2660" w:type="dxa"/>
            <w:shd w:val="clear" w:color="auto" w:fill="DBE5F1"/>
          </w:tcPr>
          <w:p w14:paraId="5988AE8D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Ocasión de regalo:</w:t>
            </w:r>
          </w:p>
          <w:p w14:paraId="6B9D3DF2" w14:textId="77777777" w:rsidR="00705353" w:rsidRPr="00CE0BA7" w:rsidRDefault="00705353" w:rsidP="00E2750F">
            <w:pPr>
              <w:rPr>
                <w:b/>
                <w:color w:val="4F81BD"/>
              </w:rPr>
            </w:pPr>
          </w:p>
        </w:tc>
        <w:tc>
          <w:tcPr>
            <w:tcW w:w="5984" w:type="dxa"/>
          </w:tcPr>
          <w:p w14:paraId="0A5E6E3E" w14:textId="77777777" w:rsidR="00705353" w:rsidRPr="00CE0BA7" w:rsidRDefault="00705353" w:rsidP="005324AE">
            <w:r w:rsidRPr="00CE0BA7">
              <w:t>Diversas</w:t>
            </w:r>
          </w:p>
        </w:tc>
      </w:tr>
      <w:tr w:rsidR="00705353" w:rsidRPr="00CE0BA7" w14:paraId="474DD84F" w14:textId="77777777">
        <w:trPr>
          <w:trHeight w:val="526"/>
        </w:trPr>
        <w:tc>
          <w:tcPr>
            <w:tcW w:w="2660" w:type="dxa"/>
            <w:shd w:val="clear" w:color="auto" w:fill="DBE5F1"/>
          </w:tcPr>
          <w:p w14:paraId="260F5388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Género:</w:t>
            </w:r>
          </w:p>
        </w:tc>
        <w:tc>
          <w:tcPr>
            <w:tcW w:w="5984" w:type="dxa"/>
          </w:tcPr>
          <w:p w14:paraId="35045403" w14:textId="77777777" w:rsidR="00705353" w:rsidRPr="00CE0BA7" w:rsidRDefault="00705353" w:rsidP="00E2750F">
            <w:r w:rsidRPr="00CE0BA7">
              <w:t>Ficción juvenil</w:t>
            </w:r>
          </w:p>
          <w:p w14:paraId="0217B522" w14:textId="77777777" w:rsidR="00705353" w:rsidRPr="00CE0BA7" w:rsidRDefault="00705353" w:rsidP="00E2750F"/>
          <w:p w14:paraId="628C9C1C" w14:textId="77777777" w:rsidR="00705353" w:rsidRPr="00CE0BA7" w:rsidRDefault="00705353" w:rsidP="00E2750F"/>
        </w:tc>
      </w:tr>
      <w:tr w:rsidR="00705353" w:rsidRPr="00CE0BA7" w14:paraId="24DFDAEF" w14:textId="77777777">
        <w:tc>
          <w:tcPr>
            <w:tcW w:w="2660" w:type="dxa"/>
            <w:shd w:val="clear" w:color="auto" w:fill="DBE5F1"/>
          </w:tcPr>
          <w:p w14:paraId="10701C07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 xml:space="preserve">Autor (academia): </w:t>
            </w:r>
          </w:p>
        </w:tc>
        <w:tc>
          <w:tcPr>
            <w:tcW w:w="5984" w:type="dxa"/>
          </w:tcPr>
          <w:p w14:paraId="37EFFD67" w14:textId="77777777" w:rsidR="00705353" w:rsidRPr="00CE0BA7" w:rsidRDefault="00705353" w:rsidP="005324A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E0BA7">
              <w:t>Cathy</w:t>
            </w:r>
            <w:proofErr w:type="spellEnd"/>
            <w:r w:rsidRPr="00CE0BA7">
              <w:t xml:space="preserve"> Hopkins es la autora de las exitosísimas series </w:t>
            </w:r>
            <w:r w:rsidRPr="00CE0BA7">
              <w:rPr>
                <w:i/>
              </w:rPr>
              <w:t>Amigas y Amores, Verdad o Consecuencia</w:t>
            </w:r>
            <w:r w:rsidRPr="00CE0BA7">
              <w:t xml:space="preserve"> y </w:t>
            </w:r>
            <w:proofErr w:type="spellStart"/>
            <w:r w:rsidRPr="00CE0BA7">
              <w:rPr>
                <w:i/>
              </w:rPr>
              <w:t>Cinnamon</w:t>
            </w:r>
            <w:proofErr w:type="spellEnd"/>
            <w:r w:rsidRPr="00CE0BA7">
              <w:rPr>
                <w:i/>
              </w:rPr>
              <w:t xml:space="preserve"> </w:t>
            </w:r>
            <w:proofErr w:type="spellStart"/>
            <w:r w:rsidRPr="00CE0BA7">
              <w:rPr>
                <w:i/>
              </w:rPr>
              <w:t>Girl</w:t>
            </w:r>
            <w:proofErr w:type="spellEnd"/>
            <w:r w:rsidRPr="00CE0BA7">
              <w:t xml:space="preserve">. Vive en Bath, Inglaterra, con su esposo y tres gatos: </w:t>
            </w:r>
            <w:proofErr w:type="spellStart"/>
            <w:r w:rsidRPr="00CE0BA7">
              <w:t>Dixie</w:t>
            </w:r>
            <w:proofErr w:type="spellEnd"/>
            <w:r w:rsidRPr="00CE0BA7">
              <w:t>, Georgia y Otis.</w:t>
            </w:r>
          </w:p>
          <w:p w14:paraId="0CD92F7D" w14:textId="77777777" w:rsidR="00705353" w:rsidRPr="00CE0BA7" w:rsidRDefault="00705353" w:rsidP="005324AE">
            <w:pPr>
              <w:widowControl w:val="0"/>
              <w:autoSpaceDE w:val="0"/>
              <w:autoSpaceDN w:val="0"/>
              <w:adjustRightInd w:val="0"/>
            </w:pPr>
            <w:r w:rsidRPr="00CE0BA7">
              <w:t>Pasa la mayor parte del tiempo encerrada en un cobertizo en el fondo del jardín, simulando escribir, pero en realidad lo que hace es escuchar música, bailar a lo hippie y actualizar su página de Facebook.</w:t>
            </w:r>
          </w:p>
          <w:p w14:paraId="02FF8470" w14:textId="77777777" w:rsidR="00705353" w:rsidRPr="00CE0BA7" w:rsidRDefault="00705353" w:rsidP="005324AE">
            <w:pPr>
              <w:widowControl w:val="0"/>
              <w:autoSpaceDE w:val="0"/>
              <w:autoSpaceDN w:val="0"/>
              <w:adjustRightInd w:val="0"/>
            </w:pPr>
            <w:r w:rsidRPr="00CE0BA7">
              <w:t>Aun así, ha publicado 53 libros, algunos de los cuales han sido traducidos a treinta y tres idiomas.</w:t>
            </w:r>
          </w:p>
          <w:p w14:paraId="1F886EBE" w14:textId="77777777" w:rsidR="00705353" w:rsidRPr="00CE0BA7" w:rsidRDefault="00705353" w:rsidP="005324AE">
            <w:pPr>
              <w:widowControl w:val="0"/>
              <w:autoSpaceDE w:val="0"/>
              <w:autoSpaceDN w:val="0"/>
              <w:adjustRightInd w:val="0"/>
            </w:pPr>
            <w:r w:rsidRPr="00CE0BA7">
              <w:t>Le gusta dedicar horas a buscar respuestas a preguntas profundas como ¿por qué estamos en este mundo?, ¿de dónde venimos?, ¿cuál es el sentido de la vida? y ¿existe el estilista perfecto?</w:t>
            </w:r>
          </w:p>
          <w:p w14:paraId="500D2F63" w14:textId="77777777" w:rsidR="00705353" w:rsidRPr="00CE0BA7" w:rsidRDefault="00705353" w:rsidP="005324AE">
            <w:pPr>
              <w:widowControl w:val="0"/>
              <w:autoSpaceDE w:val="0"/>
              <w:autoSpaceDN w:val="0"/>
              <w:adjustRightInd w:val="0"/>
            </w:pPr>
            <w:r w:rsidRPr="00CE0BA7">
              <w:t xml:space="preserve">Además de eso, </w:t>
            </w:r>
            <w:proofErr w:type="spellStart"/>
            <w:r w:rsidRPr="00CE0BA7">
              <w:t>Cathy</w:t>
            </w:r>
            <w:proofErr w:type="spellEnd"/>
            <w:r w:rsidRPr="00CE0BA7">
              <w:t xml:space="preserve"> se ha inscrito en el gimnasio, como siempre, pero continúa inventando excusas para no ir. Sus seguidoras creen que esto es muy bueno para que ella siga deleitándolas con sus novelas aunque: </w:t>
            </w:r>
            <w:proofErr w:type="spellStart"/>
            <w:r w:rsidRPr="00CE0BA7">
              <w:t>Cathy</w:t>
            </w:r>
            <w:proofErr w:type="spellEnd"/>
            <w:r w:rsidRPr="00CE0BA7">
              <w:t xml:space="preserve">, no estaría nada mal hacer un poco de ejercicio. </w:t>
            </w:r>
          </w:p>
        </w:tc>
      </w:tr>
      <w:tr w:rsidR="00705353" w:rsidRPr="00CE0BA7" w14:paraId="3C83DAEA" w14:textId="77777777">
        <w:tc>
          <w:tcPr>
            <w:tcW w:w="2660" w:type="dxa"/>
            <w:shd w:val="clear" w:color="auto" w:fill="DBE5F1"/>
          </w:tcPr>
          <w:p w14:paraId="3ADEC0DE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Contratapa:</w:t>
            </w:r>
          </w:p>
        </w:tc>
        <w:tc>
          <w:tcPr>
            <w:tcW w:w="5984" w:type="dxa"/>
          </w:tcPr>
          <w:p w14:paraId="0E99C76A" w14:textId="77777777" w:rsidR="00705353" w:rsidRPr="00CE0BA7" w:rsidRDefault="00705353" w:rsidP="00414EA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CE0BA7">
              <w:t>Jess</w:t>
            </w:r>
            <w:proofErr w:type="spellEnd"/>
            <w:r w:rsidRPr="00CE0BA7">
              <w:t xml:space="preserve"> y Pía están encerradas estudiando, mientras todos sus amigos de </w:t>
            </w:r>
            <w:proofErr w:type="spellStart"/>
            <w:r w:rsidRPr="00CE0BA7">
              <w:t>Porchester</w:t>
            </w:r>
            <w:proofErr w:type="spellEnd"/>
            <w:r w:rsidRPr="00CE0BA7">
              <w:t xml:space="preserve"> Park disfrutan sus días de vacaciones </w:t>
            </w:r>
            <w:r w:rsidRPr="00CE0BA7">
              <w:lastRenderedPageBreak/>
              <w:t xml:space="preserve">en sitios súper glamorosos. Se sienten deprimidas y solas hasta que </w:t>
            </w:r>
            <w:proofErr w:type="spellStart"/>
            <w:r w:rsidRPr="00CE0BA7">
              <w:t>JJ</w:t>
            </w:r>
            <w:proofErr w:type="spellEnd"/>
            <w:r w:rsidRPr="00CE0BA7">
              <w:t xml:space="preserve">, el nuevo novio de </w:t>
            </w:r>
            <w:proofErr w:type="spellStart"/>
            <w:r w:rsidRPr="00CE0BA7">
              <w:t>Jess</w:t>
            </w:r>
            <w:proofErr w:type="spellEnd"/>
            <w:r w:rsidRPr="00CE0BA7">
              <w:t xml:space="preserve">, las invita a acompañarlos a él y a su familia en un viaje de 7 estrellas con todos los gastos pagos ¡a la India! Para </w:t>
            </w:r>
            <w:proofErr w:type="spellStart"/>
            <w:r w:rsidRPr="00CE0BA7">
              <w:t>Jess</w:t>
            </w:r>
            <w:proofErr w:type="spellEnd"/>
            <w:r w:rsidRPr="00CE0BA7">
              <w:t>, es un sueño hecho realidad… hasta que llega a destino y descubre que ella no es la única que quiere ocupar un lugar en el corazón de JJ.</w:t>
            </w:r>
          </w:p>
        </w:tc>
      </w:tr>
    </w:tbl>
    <w:p w14:paraId="29721FB2" w14:textId="77777777" w:rsidR="00705353" w:rsidRPr="00CE0BA7" w:rsidRDefault="00705353" w:rsidP="00A92F19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705353" w:rsidRPr="00CE0BA7" w14:paraId="41142019" w14:textId="77777777">
        <w:trPr>
          <w:trHeight w:val="264"/>
        </w:trPr>
        <w:tc>
          <w:tcPr>
            <w:tcW w:w="8644" w:type="dxa"/>
            <w:shd w:val="clear" w:color="auto" w:fill="DBE5F1"/>
          </w:tcPr>
          <w:p w14:paraId="1A36BD98" w14:textId="77777777" w:rsidR="00705353" w:rsidRPr="00CE0BA7" w:rsidRDefault="00705353" w:rsidP="00E2750F">
            <w:r w:rsidRPr="00CE0BA7">
              <w:rPr>
                <w:b/>
                <w:color w:val="4F81BD"/>
              </w:rPr>
              <w:t>Resumen</w:t>
            </w:r>
          </w:p>
        </w:tc>
      </w:tr>
      <w:tr w:rsidR="00705353" w:rsidRPr="00CE0BA7" w14:paraId="7CDBF457" w14:textId="77777777">
        <w:trPr>
          <w:trHeight w:val="1161"/>
        </w:trPr>
        <w:tc>
          <w:tcPr>
            <w:tcW w:w="8644" w:type="dxa"/>
          </w:tcPr>
          <w:p w14:paraId="3C203B8B" w14:textId="77777777" w:rsidR="00705353" w:rsidRPr="00CE0BA7" w:rsidRDefault="00705353" w:rsidP="00E2750F">
            <w:pPr>
              <w:rPr>
                <w:lang w:val="es-AR"/>
              </w:rPr>
            </w:pPr>
          </w:p>
          <w:p w14:paraId="3B9922E1" w14:textId="77777777" w:rsidR="00705353" w:rsidRPr="00CE0BA7" w:rsidRDefault="00705353" w:rsidP="00E2750F">
            <w:r w:rsidRPr="00CE0BA7">
              <w:t xml:space="preserve">Sueños dorados es la cuarta entrega de la colección </w:t>
            </w:r>
            <w:proofErr w:type="spellStart"/>
            <w:r w:rsidRPr="00CE0BA7">
              <w:t>Millon</w:t>
            </w:r>
            <w:proofErr w:type="spellEnd"/>
            <w:r w:rsidRPr="00CE0BA7">
              <w:t xml:space="preserve"> </w:t>
            </w:r>
            <w:proofErr w:type="spellStart"/>
            <w:r w:rsidRPr="00CE0BA7">
              <w:t>Dollar</w:t>
            </w:r>
            <w:proofErr w:type="spellEnd"/>
            <w:r w:rsidRPr="00CE0BA7">
              <w:t xml:space="preserve"> </w:t>
            </w:r>
            <w:proofErr w:type="spellStart"/>
            <w:r w:rsidRPr="00CE0BA7">
              <w:t>Girls</w:t>
            </w:r>
            <w:proofErr w:type="spellEnd"/>
            <w:r w:rsidRPr="00CE0BA7">
              <w:t xml:space="preserve">, la más reciente creación de </w:t>
            </w:r>
            <w:proofErr w:type="spellStart"/>
            <w:r w:rsidRPr="00CE0BA7">
              <w:t>Cathy</w:t>
            </w:r>
            <w:proofErr w:type="spellEnd"/>
            <w:r w:rsidRPr="00CE0BA7">
              <w:t xml:space="preserve"> Hopkins, la autora Nº 1 para chicas. Ninguna querrá quedar fuera de este mundo fascinante donde hay risas, lágrimas, diversión y muchas situaciones para identificarse</w:t>
            </w:r>
          </w:p>
        </w:tc>
      </w:tr>
    </w:tbl>
    <w:p w14:paraId="1D39AF4F" w14:textId="77777777" w:rsidR="00705353" w:rsidRPr="00CE0BA7" w:rsidRDefault="00705353" w:rsidP="00A92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984"/>
      </w:tblGrid>
      <w:tr w:rsidR="00705353" w:rsidRPr="00CE0BA7" w14:paraId="0A3D7776" w14:textId="77777777">
        <w:trPr>
          <w:trHeight w:val="526"/>
        </w:trPr>
        <w:tc>
          <w:tcPr>
            <w:tcW w:w="2660" w:type="dxa"/>
            <w:shd w:val="clear" w:color="auto" w:fill="C6D9F1"/>
          </w:tcPr>
          <w:p w14:paraId="49072D5C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Fortalezas:</w:t>
            </w:r>
          </w:p>
        </w:tc>
        <w:tc>
          <w:tcPr>
            <w:tcW w:w="5984" w:type="dxa"/>
          </w:tcPr>
          <w:p w14:paraId="3363FD16" w14:textId="77777777" w:rsidR="00705353" w:rsidRPr="00CE0BA7" w:rsidRDefault="00705353" w:rsidP="00E2750F">
            <w:r w:rsidRPr="00CE0BA7">
              <w:t xml:space="preserve">• </w:t>
            </w:r>
            <w:proofErr w:type="spellStart"/>
            <w:r w:rsidRPr="00CE0BA7">
              <w:t>Best</w:t>
            </w:r>
            <w:proofErr w:type="spellEnd"/>
            <w:r w:rsidRPr="00CE0BA7">
              <w:t xml:space="preserve"> </w:t>
            </w:r>
            <w:proofErr w:type="spellStart"/>
            <w:r w:rsidRPr="00CE0BA7">
              <w:t>seller</w:t>
            </w:r>
            <w:proofErr w:type="spellEnd"/>
            <w:r w:rsidRPr="00CE0BA7">
              <w:t xml:space="preserve"> mundial, </w:t>
            </w:r>
            <w:proofErr w:type="spellStart"/>
            <w:r w:rsidRPr="00CE0BA7">
              <w:t>Cathy</w:t>
            </w:r>
            <w:proofErr w:type="spellEnd"/>
            <w:r w:rsidRPr="00CE0BA7">
              <w:t xml:space="preserve"> Hopkins ha vendido más de 3 millones de libros, traducidos a 33 idiomas.</w:t>
            </w:r>
          </w:p>
          <w:p w14:paraId="1DF10697" w14:textId="77777777" w:rsidR="00705353" w:rsidRPr="00CE0BA7" w:rsidRDefault="00705353" w:rsidP="00E2750F">
            <w:r w:rsidRPr="00CE0BA7">
              <w:t>• La autora tiene un fiel público lector, seguidor de todas sus colecciones.</w:t>
            </w:r>
          </w:p>
          <w:p w14:paraId="4296A147" w14:textId="77777777" w:rsidR="00705353" w:rsidRPr="00CE0BA7" w:rsidRDefault="00705353" w:rsidP="00E2750F">
            <w:r w:rsidRPr="00CE0BA7">
              <w:t>• Cuarto volumen de esta nueva serie, con personajes tan atractivos como en las anteriores.</w:t>
            </w:r>
          </w:p>
          <w:p w14:paraId="27B5F324" w14:textId="77777777" w:rsidR="00705353" w:rsidRPr="00CE0BA7" w:rsidRDefault="00705353" w:rsidP="005324AE">
            <w:r w:rsidRPr="00CE0BA7">
              <w:t xml:space="preserve">• Trata temas cruciales en la adolescencia, como la lealtad entre amigas, la relación entre padres e hijas, la dificultad para ser aceptada en un ámbito diferente al habitual y la necesidad de adaptarse a los cambios. Además de, por supuesto, la cuota imprescindible de romance. </w:t>
            </w:r>
          </w:p>
        </w:tc>
      </w:tr>
      <w:tr w:rsidR="00705353" w:rsidRPr="00CE0BA7" w14:paraId="0228FA0F" w14:textId="77777777">
        <w:trPr>
          <w:trHeight w:val="769"/>
        </w:trPr>
        <w:tc>
          <w:tcPr>
            <w:tcW w:w="2660" w:type="dxa"/>
            <w:shd w:val="clear" w:color="auto" w:fill="C6D9F1"/>
          </w:tcPr>
          <w:p w14:paraId="731C9300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Otras noticias sobre el libro:</w:t>
            </w:r>
          </w:p>
        </w:tc>
        <w:tc>
          <w:tcPr>
            <w:tcW w:w="5984" w:type="dxa"/>
          </w:tcPr>
          <w:p w14:paraId="2A405C7D" w14:textId="77777777" w:rsidR="00705353" w:rsidRPr="00CE0BA7" w:rsidRDefault="00705353" w:rsidP="00E2750F">
            <w:r w:rsidRPr="00CE0BA7">
              <w:t>-</w:t>
            </w:r>
          </w:p>
        </w:tc>
      </w:tr>
      <w:tr w:rsidR="00705353" w:rsidRPr="00CE0BA7" w14:paraId="35164563" w14:textId="77777777">
        <w:trPr>
          <w:trHeight w:val="769"/>
        </w:trPr>
        <w:tc>
          <w:tcPr>
            <w:tcW w:w="2660" w:type="dxa"/>
            <w:shd w:val="clear" w:color="auto" w:fill="C6D9F1"/>
          </w:tcPr>
          <w:p w14:paraId="790DD255" w14:textId="77777777" w:rsidR="00705353" w:rsidRPr="00CE0BA7" w:rsidRDefault="00705353" w:rsidP="00E2750F">
            <w:pPr>
              <w:rPr>
                <w:b/>
                <w:color w:val="4F81BD"/>
              </w:rPr>
            </w:pPr>
            <w:r w:rsidRPr="00CE0BA7">
              <w:rPr>
                <w:b/>
                <w:color w:val="4F81BD"/>
              </w:rPr>
              <w:t>Web/</w:t>
            </w:r>
            <w:proofErr w:type="spellStart"/>
            <w:r w:rsidRPr="00CE0BA7">
              <w:rPr>
                <w:b/>
                <w:color w:val="4F81BD"/>
              </w:rPr>
              <w:t>facebook</w:t>
            </w:r>
            <w:proofErr w:type="spellEnd"/>
            <w:r w:rsidRPr="00CE0BA7">
              <w:rPr>
                <w:b/>
                <w:color w:val="4F81BD"/>
              </w:rPr>
              <w:t xml:space="preserve"> del autor:</w:t>
            </w:r>
          </w:p>
        </w:tc>
        <w:tc>
          <w:tcPr>
            <w:tcW w:w="5984" w:type="dxa"/>
          </w:tcPr>
          <w:p w14:paraId="224B12A0" w14:textId="77777777" w:rsidR="00705353" w:rsidRPr="00CE0BA7" w:rsidRDefault="00705353" w:rsidP="00E2750F">
            <w:r w:rsidRPr="00CE0BA7">
              <w:t xml:space="preserve">facebook.com / Colección </w:t>
            </w:r>
            <w:proofErr w:type="spellStart"/>
            <w:r w:rsidRPr="00CE0BA7">
              <w:t>Cathy</w:t>
            </w:r>
            <w:proofErr w:type="spellEnd"/>
            <w:r w:rsidRPr="00CE0BA7">
              <w:t xml:space="preserve"> Hopkins</w:t>
            </w:r>
          </w:p>
        </w:tc>
      </w:tr>
    </w:tbl>
    <w:p w14:paraId="3270C8D3" w14:textId="77777777" w:rsidR="00705353" w:rsidRPr="00CE0BA7" w:rsidRDefault="00705353" w:rsidP="00A92F19"/>
    <w:p w14:paraId="2BD502AC" w14:textId="77777777" w:rsidR="00705353" w:rsidRPr="00CE0BA7" w:rsidRDefault="00705353" w:rsidP="00A92F19"/>
    <w:p w14:paraId="25D446EB" w14:textId="77777777" w:rsidR="00705353" w:rsidRPr="00CE0BA7" w:rsidRDefault="00705353" w:rsidP="00A92F19"/>
    <w:p w14:paraId="5BB17551" w14:textId="77777777" w:rsidR="00705353" w:rsidRPr="00CE0BA7" w:rsidRDefault="00705353"/>
    <w:sectPr w:rsidR="00705353" w:rsidRPr="00CE0BA7" w:rsidSect="0058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F19"/>
    <w:rsid w:val="00063BEA"/>
    <w:rsid w:val="000E5352"/>
    <w:rsid w:val="00101342"/>
    <w:rsid w:val="0022610A"/>
    <w:rsid w:val="002B3B2C"/>
    <w:rsid w:val="002C110B"/>
    <w:rsid w:val="002D50FF"/>
    <w:rsid w:val="00414EAB"/>
    <w:rsid w:val="004477B5"/>
    <w:rsid w:val="005324AE"/>
    <w:rsid w:val="00583AD7"/>
    <w:rsid w:val="005C51D4"/>
    <w:rsid w:val="00705353"/>
    <w:rsid w:val="009544C3"/>
    <w:rsid w:val="00A64C05"/>
    <w:rsid w:val="00A92F19"/>
    <w:rsid w:val="00B16DFA"/>
    <w:rsid w:val="00B70D7F"/>
    <w:rsid w:val="00BC0734"/>
    <w:rsid w:val="00C50B36"/>
    <w:rsid w:val="00CB2E0A"/>
    <w:rsid w:val="00CE0BA7"/>
    <w:rsid w:val="00E2750F"/>
    <w:rsid w:val="00E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17B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200"/>
    </w:pPr>
    <w:rPr>
      <w:rFonts w:ascii="Lucida Grande" w:eastAsia="Cambria" w:hAnsi="Lucida Grande"/>
      <w:sz w:val="18"/>
      <w:szCs w:val="18"/>
      <w:lang w:val="es-ES_trad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3A"/>
    <w:rPr>
      <w:rFonts w:ascii="Times New Roman" w:eastAsia="Times New Roman" w:hAnsi="Times New Roman"/>
      <w:sz w:val="0"/>
      <w:szCs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2484</Characters>
  <Application>Microsoft Macintosh Word</Application>
  <DocSecurity>0</DocSecurity>
  <Lines>20</Lines>
  <Paragraphs>5</Paragraphs>
  <ScaleCrop>false</ScaleCrop>
  <Company>獫票楧栮捯洀鉭曮㞱Û뜰⠲쎔딁烊皭〼፥ᙼ䕸忤઱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de LA PRINCESA DE LOS PAPARAZZI </dc:title>
  <dc:subject/>
  <dc:creator>Ines Linares</dc:creator>
  <cp:keywords/>
  <dc:description/>
  <cp:lastModifiedBy>Maria Nazareth</cp:lastModifiedBy>
  <cp:revision>9</cp:revision>
  <dcterms:created xsi:type="dcterms:W3CDTF">2014-01-17T14:51:00Z</dcterms:created>
  <dcterms:modified xsi:type="dcterms:W3CDTF">2018-06-25T15:05:00Z</dcterms:modified>
</cp:coreProperties>
</file>